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Calibri" w:cs="Calibri" w:eastAsia="Calibri" w:hAnsi="Calibri"/>
          <w:b/>
          <w:bCs/>
          <w:color w:val="B8894A"/>
          <w:spacing w:val="60"/>
          <w:sz w:val="16"/>
          <w:szCs w:val="16"/>
        </w:rPr>
        <w:t xml:space="preserve">INITIATIVE CHARTER · PROJECT NORTH STAR</w:t>
      </w:r>
    </w:p>
    <w:p>
      <w:pPr>
        <w:spacing w:after="100" w:before="0"/>
      </w:pPr>
      <w:r>
        <w:rPr>
          <w:rFonts w:ascii="Cambria" w:cs="Cambria" w:eastAsia="Cambria" w:hAnsi="Cambria"/>
          <w:b/>
          <w:bCs/>
          <w:color w:val="1E2761"/>
          <w:sz w:val="40"/>
          <w:szCs w:val="40"/>
        </w:rPr>
        <w:t xml:space="preserve">Store Technology Refresh</w:t>
      </w:r>
    </w:p>
    <w:p>
      <w:pPr>
        <w:spacing w:after="300" w:before="0"/>
      </w:pPr>
      <w:r>
        <w:rPr>
          <w:rFonts w:ascii="Calibri" w:cs="Calibri" w:eastAsia="Calibri" w:hAnsi="Calibri"/>
          <w:i/>
          <w:iCs/>
          <w:color w:val="6B7280"/>
          <w:sz w:val="20"/>
          <w:szCs w:val="20"/>
        </w:rPr>
        <w:t xml:space="preserve">Replace end-of-life POS and equip 500 stores with associate-mobility devices by Q4 2026.</w:t>
      </w:r>
    </w:p>
    <w:p>
      <w:pPr>
        <w:pBdr>
          <w:bottom w:val="single" w:color="B8894A" w:sz="6" w:space="4"/>
        </w:pBdr>
        <w:spacing w:after="200" w:before="60"/>
      </w:pPr>
      <w:r>
        <w:t xml:space="preserve"/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E5E1D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2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B8894A"/>
                <w:spacing w:val="30"/>
                <w:sz w:val="15"/>
                <w:szCs w:val="15"/>
              </w:rPr>
              <w:t xml:space="preserve">SPONSOR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single" w:color="E5E1D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SVP, Store Operations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E5E1D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2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B8894A"/>
                <w:spacing w:val="30"/>
                <w:sz w:val="15"/>
                <w:szCs w:val="15"/>
              </w:rPr>
              <w:t xml:space="preserve">OWNER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single" w:color="E5E1D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Director, Store Technology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E5E1D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2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B8894A"/>
                <w:spacing w:val="30"/>
                <w:sz w:val="15"/>
                <w:szCs w:val="15"/>
              </w:rPr>
              <w:t xml:space="preserve">PROGRAM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single" w:color="E5E1D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Project North Star, Enterprise Transformation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E5E1D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2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B8894A"/>
                <w:spacing w:val="30"/>
                <w:sz w:val="15"/>
                <w:szCs w:val="15"/>
              </w:rPr>
              <w:t xml:space="preserve">VERSION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single" w:color="E5E1D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v3.2 · Approved · 22 September 2026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E5E1D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2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B8894A"/>
                <w:spacing w:val="30"/>
                <w:sz w:val="15"/>
                <w:szCs w:val="15"/>
              </w:rPr>
              <w:t xml:space="preserve">DURATION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single" w:color="E5E1D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M8 to M36 (28 months, from vendor selection through full deployment)</w:t>
            </w:r>
          </w:p>
        </w:tc>
      </w:tr>
    </w:tbl>
    <w:p>
      <w:pPr>
        <w:spacing w:after="60" w:before="240"/>
      </w:pPr>
      <w:r>
        <w:rPr>
          <w:rFonts w:ascii="Calibri" w:cs="Calibri" w:eastAsia="Calibri" w:hAnsi="Calibri"/>
          <w:b/>
          <w:bCs/>
          <w:color w:val="B8894A"/>
          <w:spacing w:val="40"/>
          <w:sz w:val="16"/>
          <w:szCs w:val="16"/>
        </w:rPr>
        <w:t xml:space="preserve">OBJECTIVE</w:t>
      </w:r>
    </w:p>
    <w:p>
      <w:pPr>
        <w:spacing w:after="120" w:before="0" w:line="30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Replace end-of-life point-of-sale hardware in all 500 Maple Retail stores and equip store associates with mobile devices that support clienteling, mobile checkout, and real-time inventory lookup on the sales floor. Full deployment by end of Q4 2026, benefits realization gate at M36.</w:t>
      </w:r>
    </w:p>
    <w:p>
      <w:pPr>
        <w:spacing w:after="60" w:before="240"/>
      </w:pPr>
      <w:r>
        <w:rPr>
          <w:rFonts w:ascii="Calibri" w:cs="Calibri" w:eastAsia="Calibri" w:hAnsi="Calibri"/>
          <w:b/>
          <w:bCs/>
          <w:color w:val="B8894A"/>
          <w:spacing w:val="40"/>
          <w:sz w:val="16"/>
          <w:szCs w:val="16"/>
        </w:rPr>
        <w:t xml:space="preserve">VALUE HYPOTHESIS</w:t>
      </w:r>
    </w:p>
    <w:p>
      <w:pPr>
        <w:spacing w:after="120" w:before="0" w:line="300"/>
      </w:pPr>
      <w:r>
        <w:rPr>
          <w:rFonts w:ascii="Calibri" w:cs="Calibri" w:eastAsia="Calibri" w:hAnsi="Calibri"/>
          <w:b/>
          <w:bCs/>
          <w:color w:val="1E2761"/>
          <w:sz w:val="22"/>
          <w:szCs w:val="22"/>
        </w:rPr>
        <w:t xml:space="preserve">$62M NPV over 5 years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driven by three effects: </w:t>
      </w:r>
    </w:p>
    <w:p>
      <w:pPr>
        <w:pStyle w:val="ListParagraph"/>
        <w:numPr>
          <w:ilvl w:val="0"/>
          <w:numId w:val="2"/>
        </w:numPr>
        <w:spacing w:after="60" w:before="0" w:line="2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+180 basis points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conversion uplift from clienteling and reduced checkout friction (validated at +140bps in 10-store pilot)</w:t>
      </w:r>
    </w:p>
    <w:p>
      <w:pPr>
        <w:pStyle w:val="ListParagraph"/>
        <w:numPr>
          <w:ilvl w:val="0"/>
          <w:numId w:val="2"/>
        </w:numPr>
        <w:spacing w:after="60" w:before="0" w:line="2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–30% checkout time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at peak (labor productivity + reduced queue abandonment)</w:t>
      </w:r>
    </w:p>
    <w:p>
      <w:pPr>
        <w:pStyle w:val="ListParagraph"/>
        <w:numPr>
          <w:ilvl w:val="0"/>
          <w:numId w:val="2"/>
        </w:numPr>
        <w:spacing w:after="60" w:before="0" w:line="2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Reduced hardware TCO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from consolidated device management + retirement of legacy maintenance contracts</w:t>
      </w:r>
    </w:p>
    <w:p>
      <w:pPr>
        <w:spacing w:after="60" w:before="240"/>
      </w:pPr>
      <w:r>
        <w:rPr>
          <w:rFonts w:ascii="Calibri" w:cs="Calibri" w:eastAsia="Calibri" w:hAnsi="Calibri"/>
          <w:b/>
          <w:bCs/>
          <w:color w:val="B8894A"/>
          <w:spacing w:val="40"/>
          <w:sz w:val="16"/>
          <w:szCs w:val="16"/>
        </w:rPr>
        <w:t xml:space="preserve">IN SCOPE</w:t>
      </w:r>
    </w:p>
    <w:p>
      <w:pPr>
        <w:pStyle w:val="ListParagraph"/>
        <w:numPr>
          <w:ilvl w:val="0"/>
          <w:numId w:val="2"/>
        </w:numPr>
        <w:spacing w:after="60" w:before="0" w:line="2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Point-of-sale hardware and software refresh across all 500 stores</w:t>
      </w:r>
    </w:p>
    <w:p>
      <w:pPr>
        <w:pStyle w:val="ListParagraph"/>
        <w:numPr>
          <w:ilvl w:val="0"/>
          <w:numId w:val="2"/>
        </w:numPr>
        <w:spacing w:after="60" w:before="0" w:line="2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Associate mobility devices (~4,500 units) and mobile POS software</w:t>
      </w:r>
    </w:p>
    <w:p>
      <w:pPr>
        <w:pStyle w:val="ListParagraph"/>
        <w:numPr>
          <w:ilvl w:val="0"/>
          <w:numId w:val="2"/>
        </w:numPr>
        <w:spacing w:after="60" w:before="0" w:line="2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Network capacity assessment and remediation as required</w:t>
      </w:r>
    </w:p>
    <w:p>
      <w:pPr>
        <w:pStyle w:val="ListParagraph"/>
        <w:numPr>
          <w:ilvl w:val="0"/>
          <w:numId w:val="2"/>
        </w:numPr>
        <w:spacing w:after="60" w:before="0" w:line="2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Associate training and change management for POS + mobility</w:t>
      </w:r>
    </w:p>
    <w:p>
      <w:pPr>
        <w:pStyle w:val="ListParagraph"/>
        <w:numPr>
          <w:ilvl w:val="0"/>
          <w:numId w:val="2"/>
        </w:numPr>
        <w:spacing w:after="60" w:before="0" w:line="2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Retirement of legacy POS platform and associated licensing</w:t>
      </w:r>
    </w:p>
    <w:p>
      <w:pPr>
        <w:spacing w:after="60" w:before="240"/>
      </w:pPr>
      <w:r>
        <w:rPr>
          <w:rFonts w:ascii="Calibri" w:cs="Calibri" w:eastAsia="Calibri" w:hAnsi="Calibri"/>
          <w:b/>
          <w:bCs/>
          <w:color w:val="B8894A"/>
          <w:spacing w:val="40"/>
          <w:sz w:val="16"/>
          <w:szCs w:val="16"/>
        </w:rPr>
        <w:t xml:space="preserve">OUT OF SCOPE</w:t>
      </w:r>
    </w:p>
    <w:p>
      <w:pPr>
        <w:pStyle w:val="ListParagraph"/>
        <w:numPr>
          <w:ilvl w:val="0"/>
          <w:numId w:val="2"/>
        </w:numPr>
        <w:spacing w:after="60" w:before="0" w:line="2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Back-office ERP modernization (separate workstream: Merchant Tools)</w:t>
      </w:r>
    </w:p>
    <w:p>
      <w:pPr>
        <w:pStyle w:val="ListParagraph"/>
        <w:numPr>
          <w:ilvl w:val="0"/>
          <w:numId w:val="2"/>
        </w:numPr>
        <w:spacing w:after="60" w:before="0" w:line="2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Customer-facing loyalty rebuild (separate workstream: Digital Loyalty Reboot)</w:t>
      </w:r>
    </w:p>
    <w:p>
      <w:pPr>
        <w:pStyle w:val="ListParagraph"/>
        <w:numPr>
          <w:ilvl w:val="0"/>
          <w:numId w:val="2"/>
        </w:numPr>
        <w:spacing w:after="60" w:before="0" w:line="2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Payment gateway migration (adjacent workstream, sequenced with Wave 1)</w:t>
      </w:r>
    </w:p>
    <w:p>
      <w:pPr>
        <w:pStyle w:val="ListParagraph"/>
        <w:numPr>
          <w:ilvl w:val="0"/>
          <w:numId w:val="2"/>
        </w:numPr>
        <w:spacing w:after="60" w:before="0" w:line="2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Distribution centre automation (separate workstream: Supply Chain Velocity)</w:t>
      </w:r>
    </w:p>
    <w:p>
      <w:pPr>
        <w:spacing w:after="60" w:before="240"/>
      </w:pPr>
      <w:r>
        <w:rPr>
          <w:rFonts w:ascii="Calibri" w:cs="Calibri" w:eastAsia="Calibri" w:hAnsi="Calibri"/>
          <w:b/>
          <w:bCs/>
          <w:color w:val="B8894A"/>
          <w:spacing w:val="40"/>
          <w:sz w:val="16"/>
          <w:szCs w:val="16"/>
        </w:rPr>
        <w:t xml:space="preserve">SUCCESS CRITERIA</w:t>
      </w:r>
    </w:p>
    <w:p>
      <w:pPr>
        <w:pStyle w:val="ListParagraph"/>
        <w:numPr>
          <w:ilvl w:val="0"/>
          <w:numId w:val="2"/>
        </w:numPr>
        <w:spacing w:after="60" w:before="0" w:line="2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Wave 1 (150 stores) complete by end of Q1 2027 with rollout velocity ≥ 40 stores/week</w:t>
      </w:r>
    </w:p>
    <w:p>
      <w:pPr>
        <w:pStyle w:val="ListParagraph"/>
        <w:numPr>
          <w:ilvl w:val="0"/>
          <w:numId w:val="2"/>
        </w:numPr>
        <w:spacing w:after="60" w:before="0" w:line="2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Post-rollout conversion uplift within ±40bps of pilot result on rolling 90-day basis</w:t>
      </w:r>
    </w:p>
    <w:p>
      <w:pPr>
        <w:pStyle w:val="ListParagraph"/>
        <w:numPr>
          <w:ilvl w:val="0"/>
          <w:numId w:val="2"/>
        </w:numPr>
        <w:spacing w:after="60" w:before="0" w:line="2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Checkout time p95 reduced by ≥ 25% at scale</w:t>
      </w:r>
    </w:p>
    <w:p>
      <w:pPr>
        <w:pStyle w:val="ListParagraph"/>
        <w:numPr>
          <w:ilvl w:val="0"/>
          <w:numId w:val="2"/>
        </w:numPr>
        <w:spacing w:after="60" w:before="0" w:line="2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Zero material P1 incidents attributable to the new platform in the first 90 days post-Wave 1</w:t>
      </w:r>
    </w:p>
    <w:p>
      <w:pPr>
        <w:spacing w:after="60" w:before="240"/>
      </w:pPr>
      <w:r>
        <w:rPr>
          <w:rFonts w:ascii="Calibri" w:cs="Calibri" w:eastAsia="Calibri" w:hAnsi="Calibri"/>
          <w:b/>
          <w:bCs/>
          <w:color w:val="B8894A"/>
          <w:spacing w:val="40"/>
          <w:sz w:val="16"/>
          <w:szCs w:val="16"/>
        </w:rPr>
        <w:t xml:space="preserve">KEY MILESTONES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4700"/>
        <w:gridCol w:w="2200"/>
        <w:gridCol w:w="1060"/>
      </w:tblGrid>
      <w:tr>
        <w:trPr>
          <w:tblHeader/>
        </w:trPr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1E2761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DFCF7"/>
                <w:spacing w:val="30"/>
                <w:sz w:val="15"/>
                <w:szCs w:val="15"/>
              </w:rPr>
              <w:t xml:space="preserve">MILESTONE</w:t>
            </w:r>
          </w:p>
        </w:tc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1E2761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DFCF7"/>
                <w:spacing w:val="30"/>
                <w:sz w:val="15"/>
                <w:szCs w:val="15"/>
              </w:rPr>
              <w:t xml:space="preserve">DESCRIPTION</w:t>
            </w:r>
          </w:p>
        </w:tc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1E2761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DFCF7"/>
                <w:spacing w:val="30"/>
                <w:sz w:val="15"/>
                <w:szCs w:val="15"/>
              </w:rPr>
              <w:t xml:space="preserve">TARGET DATE</w:t>
            </w:r>
          </w:p>
        </w:tc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1E2761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DFCF7"/>
                <w:spacing w:val="30"/>
                <w:sz w:val="15"/>
                <w:szCs w:val="15"/>
              </w:rPr>
              <w:t xml:space="preserve">STATUS</w:t>
            </w:r>
          </w:p>
        </w:tc>
      </w:tr>
      <w:tr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FDFCF7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761"/>
                <w:sz w:val="20"/>
                <w:szCs w:val="20"/>
              </w:rPr>
              <w:t xml:space="preserve">M8</w:t>
            </w:r>
          </w:p>
        </w:tc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FDFCF7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Vendor selection complete</w:t>
            </w:r>
          </w:p>
        </w:tc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FDFCF7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Mar 2026</w:t>
            </w:r>
          </w:p>
        </w:tc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FDFCF7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6A34A"/>
                <w:sz w:val="20"/>
                <w:szCs w:val="20"/>
              </w:rPr>
              <w:t xml:space="preserve">Complete</w:t>
            </w:r>
          </w:p>
        </w:tc>
      </w:tr>
      <w:tr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FDFCF7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761"/>
                <w:sz w:val="20"/>
                <w:szCs w:val="20"/>
              </w:rPr>
              <w:t xml:space="preserve">M12</w:t>
            </w:r>
          </w:p>
        </w:tc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FDFCF7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10-store pilot with production POS + associate mobility</w:t>
            </w:r>
          </w:p>
        </w:tc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FDFCF7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Jul 2026</w:t>
            </w:r>
          </w:p>
        </w:tc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FDFCF7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6A34A"/>
                <w:sz w:val="20"/>
                <w:szCs w:val="20"/>
              </w:rPr>
              <w:t xml:space="preserve">Complete · +140bps conversion</w:t>
            </w:r>
          </w:p>
        </w:tc>
      </w:tr>
      <w:tr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FDFCF7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761"/>
                <w:sz w:val="20"/>
                <w:szCs w:val="20"/>
              </w:rPr>
              <w:t xml:space="preserve">M18</w:t>
            </w:r>
          </w:p>
        </w:tc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FDFCF7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Wave 1 rollout (150 stores)</w:t>
            </w:r>
          </w:p>
        </w:tc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FDFCF7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Jan 2027</w:t>
            </w:r>
          </w:p>
        </w:tc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FDFCF7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59E0B"/>
                <w:sz w:val="20"/>
                <w:szCs w:val="20"/>
              </w:rPr>
              <w:t xml:space="preserve">On track pending D-14</w:t>
            </w:r>
          </w:p>
        </w:tc>
      </w:tr>
      <w:tr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FDFCF7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761"/>
                <w:sz w:val="20"/>
                <w:szCs w:val="20"/>
              </w:rPr>
              <w:t xml:space="preserve">M28</w:t>
            </w:r>
          </w:p>
        </w:tc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FDFCF7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Wave 2 rollout (250 stores)</w:t>
            </w:r>
          </w:p>
        </w:tc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FDFCF7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Nov 2027</w:t>
            </w:r>
          </w:p>
        </w:tc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FDFCF7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Not started</w:t>
            </w:r>
          </w:p>
        </w:tc>
      </w:tr>
      <w:tr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FDFCF7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761"/>
                <w:sz w:val="20"/>
                <w:szCs w:val="20"/>
              </w:rPr>
              <w:t xml:space="preserve">M36</w:t>
            </w:r>
          </w:p>
        </w:tc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FDFCF7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Full deployment + benefits realization gate</w:t>
            </w:r>
          </w:p>
        </w:tc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FDFCF7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Jul 2028</w:t>
            </w:r>
          </w:p>
        </w:tc>
        <w:tc>
          <w:tcPr>
            <w:tcBorders>
              <w:top w:val="single" w:color="E5E1D0" w:sz="2"/>
              <w:left w:val="single" w:color="E5E1D0" w:sz="2"/>
              <w:bottom w:val="single" w:color="E5E1D0" w:sz="2"/>
              <w:right w:val="single" w:color="E5E1D0" w:sz="2"/>
            </w:tcBorders>
            <w:shd w:fill="FDFCF7" w:color="auto" w:val="clear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Not started</w:t>
            </w:r>
          </w:p>
        </w:tc>
      </w:tr>
    </w:tbl>
    <w:p>
      <w:pPr>
        <w:spacing w:after="60" w:before="240"/>
      </w:pPr>
      <w:r>
        <w:rPr>
          <w:rFonts w:ascii="Calibri" w:cs="Calibri" w:eastAsia="Calibri" w:hAnsi="Calibri"/>
          <w:b/>
          <w:bCs/>
          <w:color w:val="B8894A"/>
          <w:spacing w:val="40"/>
          <w:sz w:val="16"/>
          <w:szCs w:val="16"/>
        </w:rPr>
        <w:t xml:space="preserve">TOP RISKS (SEE FULL LOG IN TRACKER WORKBOOK)</w:t>
      </w:r>
    </w:p>
    <w:p>
      <w:pPr>
        <w:pStyle w:val="ListParagraph"/>
        <w:numPr>
          <w:ilvl w:val="0"/>
          <w:numId w:val="2"/>
        </w:numPr>
        <w:spacing w:after="60" w:before="0" w:line="2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R-11 · Rural connectivity: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80 stores below spec. $4.2M remediation requested at Q3 SteerCo (D-14).</w:t>
      </w:r>
    </w:p>
    <w:p>
      <w:pPr>
        <w:pStyle w:val="ListParagraph"/>
        <w:numPr>
          <w:ilvl w:val="0"/>
          <w:numId w:val="2"/>
        </w:numPr>
        <w:spacing w:after="60" w:before="0" w:line="2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R-17 · Change fatigue: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Field survey shows fatigue 18pp above program threshold. Velocity revised down 20% + $400k OCM budget expansion.</w:t>
      </w:r>
    </w:p>
    <w:p>
      <w:pPr>
        <w:pStyle w:val="ListParagraph"/>
        <w:numPr>
          <w:ilvl w:val="0"/>
          <w:numId w:val="2"/>
        </w:numPr>
        <w:spacing w:after="60" w:before="0" w:line="2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R-25 · Payment gateway adjacency: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Gateway migration re-timed to avoid Wave 1 overlap. Regression test plan in place.</w:t>
      </w:r>
    </w:p>
    <w:p>
      <w:pPr>
        <w:spacing w:after="60" w:before="240"/>
      </w:pPr>
      <w:r>
        <w:rPr>
          <w:rFonts w:ascii="Calibri" w:cs="Calibri" w:eastAsia="Calibri" w:hAnsi="Calibri"/>
          <w:b/>
          <w:bCs/>
          <w:color w:val="B8894A"/>
          <w:spacing w:val="40"/>
          <w:sz w:val="16"/>
          <w:szCs w:val="16"/>
        </w:rPr>
        <w:t xml:space="preserve">GOVERNANCE</w:t>
      </w:r>
    </w:p>
    <w:p>
      <w:pPr>
        <w:spacing w:after="120" w:before="0" w:line="30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Reports to the Q3 2026 Project North Star Steering Committee. Weekly workstream review Fridays with SVP Store Ops. Monthly deep-dive with CTO on payment gateway adjacency. Escalation path: Director Store Technology → SVP Store Ops → EC.</w:t>
      </w:r>
    </w:p>
    <w:p>
      <w:pPr>
        <w:spacing w:after="60" w:before="240"/>
      </w:pPr>
      <w:r>
        <w:rPr>
          <w:rFonts w:ascii="Calibri" w:cs="Calibri" w:eastAsia="Calibri" w:hAnsi="Calibri"/>
          <w:b/>
          <w:bCs/>
          <w:color w:val="B8894A"/>
          <w:spacing w:val="40"/>
          <w:sz w:val="16"/>
          <w:szCs w:val="16"/>
        </w:rPr>
        <w:t xml:space="preserve">CHANGE CONTROL</w:t>
      </w:r>
    </w:p>
    <w:p>
      <w:pPr>
        <w:spacing w:after="120" w:before="0" w:line="30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Material scope changes (&gt;$500k or &gt;4-week schedule impact) require SteerCo approval. All changes logged in the TMO Change Register and referenced against original charter version.</w:t>
      </w:r>
    </w:p>
    <w:p>
      <w:pPr>
        <w:pBdr>
          <w:bottom w:val="single" w:color="B8894A" w:sz="6" w:space="4"/>
        </w:pBdr>
        <w:spacing w:after="200" w:before="60"/>
      </w:pPr>
      <w:r>
        <w:t xml:space="preserve"/>
      </w:r>
    </w:p>
    <w:p>
      <w:pPr>
        <w:spacing w:after="0" w:before="0" w:line="300"/>
      </w:pPr>
      <w:r>
        <w:rPr>
          <w:rFonts w:ascii="Calibri" w:cs="Calibri" w:eastAsia="Calibri" w:hAnsi="Calibri"/>
          <w:b/>
          <w:bCs/>
          <w:i/>
          <w:iCs/>
          <w:color w:val="6B7280"/>
          <w:sz w:val="20"/>
          <w:szCs w:val="20"/>
        </w:rPr>
        <w:t xml:space="preserve">Distributed to: </w:t>
      </w:r>
      <w:r>
        <w:rPr>
          <w:rFonts w:ascii="Calibri" w:cs="Calibri" w:eastAsia="Calibri" w:hAnsi="Calibri"/>
          <w:i/>
          <w:iCs/>
          <w:color w:val="6B7280"/>
          <w:sz w:val="20"/>
          <w:szCs w:val="20"/>
        </w:rPr>
        <w:t xml:space="preserve">Executive Committee · Store Technology WS · TMO · FP&amp;A · Internal Audit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Store Technology Refresh, Initiative Charter</dc:title>
  <dc:creator>Anup Rao, TMO</dc:creator>
  <cp:lastModifiedBy>Un-named</cp:lastModifiedBy>
  <cp:revision>1</cp:revision>
  <dcterms:created xsi:type="dcterms:W3CDTF">2026-07-22T16:33:11.241Z</dcterms:created>
  <dcterms:modified xsi:type="dcterms:W3CDTF">2026-07-22T16:33:11.242Z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